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ind w:left="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ind w:left="0" w:right="0" w:firstLine="0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br w:type="textWrapping"/>
      </w: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«Հայաստանի մանուկներ» բարեգործական հիմնադրամ (ՔՈԱՖ) </w:t>
      </w:r>
    </w:p>
    <w:p w:rsidR="00000000" w:rsidDel="00000000" w:rsidP="00000000" w:rsidRDefault="00000000" w:rsidRPr="00000000" w14:paraId="00000007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i w:val="1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Երևանի գասենյակ </w:t>
      </w:r>
    </w:p>
    <w:p w:rsidR="00000000" w:rsidDel="00000000" w:rsidP="00000000" w:rsidRDefault="00000000" w:rsidRPr="00000000" w14:paraId="00000009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Հասցե՝ ՀՀ, Երևան 0010․ Մելիք-Ադամյան 2/2</w:t>
      </w:r>
    </w:p>
    <w:p w:rsidR="00000000" w:rsidDel="00000000" w:rsidP="00000000" w:rsidRDefault="00000000" w:rsidRPr="00000000" w14:paraId="0000000A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Հեռախոս՝ +374 10 50 20 76</w:t>
      </w:r>
    </w:p>
    <w:p w:rsidR="00000000" w:rsidDel="00000000" w:rsidP="00000000" w:rsidRDefault="00000000" w:rsidRPr="00000000" w14:paraId="0000000B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Նյու Յորքի գրասենյակ </w:t>
      </w:r>
    </w:p>
    <w:p w:rsidR="00000000" w:rsidDel="00000000" w:rsidP="00000000" w:rsidRDefault="00000000" w:rsidRPr="00000000" w14:paraId="0000000D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Հասցե՝ 5-րդ պող․149, սեն․ 500, Նյու Յորք, ՆՅ 10010, ԱՄՆ</w:t>
      </w:r>
    </w:p>
    <w:p w:rsidR="00000000" w:rsidDel="00000000" w:rsidP="00000000" w:rsidRDefault="00000000" w:rsidRPr="00000000" w14:paraId="0000000E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Հեռախոս՝ +1 (212) 994-8234</w:t>
      </w:r>
    </w:p>
    <w:p w:rsidR="00000000" w:rsidDel="00000000" w:rsidP="00000000" w:rsidRDefault="00000000" w:rsidRPr="00000000" w14:paraId="0000000F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Կայք՝ </w:t>
      </w:r>
      <w:hyperlink r:id="rId6">
        <w:r w:rsidDel="00000000" w:rsidR="00000000" w:rsidRPr="00000000">
          <w:rPr>
            <w:rFonts w:ascii="Montserrat" w:cs="Montserrat" w:eastAsia="Montserrat" w:hAnsi="Montserrat"/>
            <w:color w:val="202122"/>
            <w:highlight w:val="white"/>
            <w:rtl w:val="0"/>
          </w:rPr>
          <w:t xml:space="preserve">https://www.coaf.org/</w:t>
        </w:r>
      </w:hyperlink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Էլ․ հասցե՝ </w:t>
      </w:r>
      <w:hyperlink r:id="rId7">
        <w:r w:rsidDel="00000000" w:rsidR="00000000" w:rsidRPr="00000000">
          <w:rPr>
            <w:rFonts w:ascii="Montserrat" w:cs="Montserrat" w:eastAsia="Montserrat" w:hAnsi="Montserrat"/>
            <w:color w:val="202122"/>
            <w:highlight w:val="white"/>
            <w:rtl w:val="0"/>
          </w:rPr>
          <w:t xml:space="preserve">coaf@coaf.org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Սոցիալական մեդիայի էջեր</w:t>
      </w:r>
    </w:p>
    <w:p w:rsidR="00000000" w:rsidDel="00000000" w:rsidP="00000000" w:rsidRDefault="00000000" w:rsidRPr="00000000" w14:paraId="00000014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21e1f"/>
        </w:rPr>
        <w:sectPr>
          <w:headerReference r:id="rId8" w:type="default"/>
          <w:footerReference r:id="rId9" w:type="default"/>
          <w:pgSz w:h="16838" w:w="11906" w:orient="portrait"/>
          <w:pgMar w:bottom="1440" w:top="1440" w:left="990" w:right="1470" w:header="720" w:footer="720"/>
          <w:pgNumType w:start="1"/>
        </w:sectPr>
      </w:pPr>
      <w:hyperlink r:id="rId10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23825" cy="123825"/>
              <wp:effectExtent b="0" l="0" r="0" t="0"/>
              <wp:docPr id="7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3825" cy="1238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2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23825" cy="123825"/>
              <wp:effectExtent b="0" l="0" r="0" t="0"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3825" cy="1238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4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23825" cy="123825"/>
              <wp:effectExtent b="0" l="0" r="0" t="0"/>
              <wp:docPr id="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5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3825" cy="1238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6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52400" cy="133350"/>
              <wp:effectExtent b="0" l="0" r="0" t="0"/>
              <wp:docPr id="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7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2400" cy="13335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8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90500" cy="190500"/>
              <wp:effectExtent b="0" l="0" r="0" t="0"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9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0500" cy="19050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ՔՈԱՖ-ի հաղորդակցության և մարքեթինգի բաժնի ղեկավար</w:t>
      </w:r>
    </w:p>
    <w:p w:rsidR="00000000" w:rsidDel="00000000" w:rsidP="00000000" w:rsidRDefault="00000000" w:rsidRPr="00000000" w14:paraId="00000017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Մարկ Գարգարյան</w:t>
      </w:r>
    </w:p>
    <w:p w:rsidR="00000000" w:rsidDel="00000000" w:rsidP="00000000" w:rsidRDefault="00000000" w:rsidRPr="00000000" w14:paraId="00000018">
      <w:pPr>
        <w:pageBreakBefore w:val="0"/>
        <w:rPr>
          <w:rFonts w:ascii="Montserrat" w:cs="Montserrat" w:eastAsia="Montserrat" w:hAnsi="Montserrat"/>
          <w:b w:val="1"/>
          <w:highlight w:val="yellow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Էլ․ հասցե՝ </w:t>
      </w:r>
      <w:r w:rsidDel="00000000" w:rsidR="00000000" w:rsidRPr="00000000">
        <w:rPr>
          <w:rFonts w:ascii="Montserrat" w:cs="Montserrat" w:eastAsia="Montserrat" w:hAnsi="Montserrat"/>
          <w:color w:val="1a73e8"/>
          <w:highlight w:val="white"/>
          <w:rtl w:val="0"/>
        </w:rPr>
        <w:t xml:space="preserve">mark.gargarian@coaf.org</w:t>
      </w: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1440" w:top="1440" w:left="990" w:right="147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ageBreakBefore w:val="0"/>
      <w:shd w:fill="ffffff" w:val="clear"/>
      <w:spacing w:after="200" w:before="200" w:line="96.00000000000001" w:lineRule="auto"/>
      <w:jc w:val="right"/>
      <w:rPr>
        <w:rFonts w:ascii="Montserrat" w:cs="Montserrat" w:eastAsia="Montserrat" w:hAnsi="Montserrat"/>
        <w:color w:val="221e1f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shd w:fill="ffffff" w:val="clear"/>
      <w:spacing w:after="200" w:before="200" w:line="96.00000000000001" w:lineRule="auto"/>
      <w:jc w:val="right"/>
      <w:rPr>
        <w:rFonts w:ascii="Montserrat" w:cs="Montserrat" w:eastAsia="Montserrat" w:hAnsi="Montserrat"/>
        <w:color w:val="221e1f"/>
        <w:sz w:val="16"/>
        <w:szCs w:val="16"/>
      </w:rPr>
    </w:pPr>
    <w:r w:rsidDel="00000000" w:rsidR="00000000" w:rsidRPr="00000000">
      <w:rPr>
        <w:rFonts w:ascii="Montserrat" w:cs="Montserrat" w:eastAsia="Montserrat" w:hAnsi="Montserrat"/>
        <w:color w:val="221e1f"/>
        <w:sz w:val="16"/>
        <w:szCs w:val="16"/>
        <w:rtl w:val="0"/>
      </w:rPr>
      <w:t xml:space="preserve">coaf.org</w:t>
    </w:r>
  </w:p>
  <w:p w:rsidR="00000000" w:rsidDel="00000000" w:rsidP="00000000" w:rsidRDefault="00000000" w:rsidRPr="00000000" w14:paraId="0000001C">
    <w:pPr>
      <w:pageBreakBefore w:val="0"/>
      <w:shd w:fill="ffffff" w:val="clear"/>
      <w:spacing w:after="200" w:before="200" w:line="96.00000000000001" w:lineRule="auto"/>
      <w:jc w:val="right"/>
      <w:rPr>
        <w:rFonts w:ascii="Montserrat" w:cs="Montserrat" w:eastAsia="Montserrat" w:hAnsi="Montserrat"/>
        <w:color w:val="221e1f"/>
        <w:sz w:val="16"/>
        <w:szCs w:val="16"/>
      </w:rPr>
    </w:pPr>
    <w:r w:rsidDel="00000000" w:rsidR="00000000" w:rsidRPr="00000000">
      <w:rPr>
        <w:rFonts w:ascii="Montserrat" w:cs="Montserrat" w:eastAsia="Montserrat" w:hAnsi="Montserrat"/>
        <w:color w:val="221e1f"/>
        <w:sz w:val="16"/>
        <w:szCs w:val="16"/>
        <w:rtl w:val="0"/>
      </w:rPr>
      <w:t xml:space="preserve">coaf@coaf.org</w:t>
    </w:r>
  </w:p>
  <w:p w:rsidR="00000000" w:rsidDel="00000000" w:rsidP="00000000" w:rsidRDefault="00000000" w:rsidRPr="00000000" w14:paraId="0000001D">
    <w:pPr>
      <w:pageBreakBefore w:val="0"/>
      <w:shd w:fill="ffffff" w:val="clear"/>
      <w:spacing w:after="200" w:before="200" w:line="96.00000000000001" w:lineRule="auto"/>
      <w:jc w:val="right"/>
      <w:rPr/>
    </w:pPr>
    <w:r w:rsidDel="00000000" w:rsidR="00000000" w:rsidRPr="00000000">
      <w:rPr>
        <w:rFonts w:ascii="Montserrat" w:cs="Montserrat" w:eastAsia="Montserrat" w:hAnsi="Montserrat"/>
        <w:color w:val="221e1f"/>
        <w:sz w:val="16"/>
        <w:szCs w:val="16"/>
        <w:rtl w:val="0"/>
      </w:rPr>
      <w:t xml:space="preserve">+374  10 502076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pageBreakBefore w:val="0"/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619125</wp:posOffset>
          </wp:positionH>
          <wp:positionV relativeFrom="page">
            <wp:posOffset>190500</wp:posOffset>
          </wp:positionV>
          <wp:extent cx="1038225" cy="1438275"/>
          <wp:effectExtent b="0" l="0" r="0" t="0"/>
          <wp:wrapSquare wrapText="bothSides" distB="114300" distT="114300" distL="114300" distR="114300"/>
          <wp:docPr id="6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19781" l="22797" r="20725" t="12111"/>
                  <a:stretch>
                    <a:fillRect/>
                  </a:stretch>
                </pic:blipFill>
                <pic:spPr>
                  <a:xfrm>
                    <a:off x="0" y="0"/>
                    <a:ext cx="1038225" cy="14382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column">
                <wp:posOffset>5648325</wp:posOffset>
              </wp:positionH>
              <wp:positionV relativeFrom="paragraph">
                <wp:posOffset>104776</wp:posOffset>
              </wp:positionV>
              <wp:extent cx="711167" cy="533375"/>
              <wp:effectExtent b="0" l="0" r="0" t="0"/>
              <wp:wrapSquare wrapText="bothSides" distB="114300" distT="114300" distL="114300" distR="11430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0" y="0"/>
                        <a:ext cx="533375" cy="711167"/>
                      </a:xfrm>
                      <a:prstGeom prst="rect">
                        <a:avLst/>
                      </a:prstGeom>
                      <a:noFill/>
                    </wps:spPr>
                    <wps:bodyPr/>
                  </wps:wsp>
                </a:graphicData>
              </a:graphic>
            </wp:anchor>
          </w:drawing>
        </mc:Choice>
        <mc:Fallback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column">
                <wp:posOffset>5648325</wp:posOffset>
              </wp:positionH>
              <wp:positionV relativeFrom="paragraph">
                <wp:posOffset>104776</wp:posOffset>
              </wp:positionV>
              <wp:extent cx="711167" cy="533375"/>
              <wp:effectExtent b="0" l="0" r="0" t="0"/>
              <wp:wrapSquare wrapText="bothSides" distB="114300" distT="114300" distL="114300" distR="114300"/>
              <wp:docPr id="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1167" cy="5333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png"/><Relationship Id="rId10" Type="http://schemas.openxmlformats.org/officeDocument/2006/relationships/hyperlink" Target="https://www.facebook.com/coafkids/" TargetMode="External"/><Relationship Id="rId13" Type="http://schemas.openxmlformats.org/officeDocument/2006/relationships/image" Target="media/image3.png"/><Relationship Id="rId12" Type="http://schemas.openxmlformats.org/officeDocument/2006/relationships/hyperlink" Target="https://www.instagram.com/coafkid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15" Type="http://schemas.openxmlformats.org/officeDocument/2006/relationships/image" Target="media/image1.png"/><Relationship Id="rId14" Type="http://schemas.openxmlformats.org/officeDocument/2006/relationships/hyperlink" Target="https://twitter.com/coafkids" TargetMode="External"/><Relationship Id="rId17" Type="http://schemas.openxmlformats.org/officeDocument/2006/relationships/image" Target="media/image4.png"/><Relationship Id="rId16" Type="http://schemas.openxmlformats.org/officeDocument/2006/relationships/hyperlink" Target="https://www.youtube.com/user/COAFkids" TargetMode="External"/><Relationship Id="rId5" Type="http://schemas.openxmlformats.org/officeDocument/2006/relationships/styles" Target="styles.xml"/><Relationship Id="rId19" Type="http://schemas.openxmlformats.org/officeDocument/2006/relationships/image" Target="media/image2.png"/><Relationship Id="rId6" Type="http://schemas.openxmlformats.org/officeDocument/2006/relationships/hyperlink" Target="https://www.coafkids.org/" TargetMode="External"/><Relationship Id="rId18" Type="http://schemas.openxmlformats.org/officeDocument/2006/relationships/hyperlink" Target="https://www.linkedin.com/company/coafkids/" TargetMode="External"/><Relationship Id="rId7" Type="http://schemas.openxmlformats.org/officeDocument/2006/relationships/hyperlink" Target="mailto:coaf@coaf.org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